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AA3E24" w:rsidRDefault="00AA3E24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AA3E2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AA3E2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AA3E24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25.04.2014</w:t>
            </w:r>
          </w:p>
        </w:tc>
      </w:tr>
      <w:tr w:rsidR="00AA3E24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2014 року </w:t>
      </w:r>
    </w:p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</w:tbl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9"/>
        <w:gridCol w:w="1736"/>
        <w:gridCol w:w="2107"/>
        <w:gridCol w:w="1033"/>
      </w:tblGrid>
      <w:tr w:rsidR="00AA3E24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AA3E2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AA3E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A3E24" w:rsidRDefault="00AA3E2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  <w:t>Зміст</w:t>
      </w:r>
    </w:p>
    <w:p w:rsidR="00AA3E24" w:rsidRDefault="00AA3E2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  <w:t>Лiцензiї (дозволи) на окреми види дiяльностi не отримувались; Емiтент не приймав участi у створеннi юридичних осiб; Посада корпоративного секретаря вiдсутня; Акцiї емiтентом не випускалися; Iншi цiннi папери емiтентом не випускалися; Похiднi цiннi папери емiтентом не випускалися;</w:t>
            </w:r>
            <w:r>
              <w:rPr>
                <w:rFonts w:eastAsia="Times New Roman"/>
                <w:color w:val="000000"/>
              </w:rPr>
              <w:br/>
              <w:t xml:space="preserve">Фактично емiтент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продукцi; </w:t>
            </w:r>
            <w:r>
              <w:rPr>
                <w:rFonts w:eastAsia="Times New Roman"/>
                <w:color w:val="000000"/>
              </w:rPr>
              <w:br/>
              <w:t xml:space="preserve">З цiнними паперами емiтента операцiй з конвертацiї не проводилось; В звiтному перiодi змiни управителя не видбувалося; Керуючого iпотекою не має; Iпотечнi активи емiтента не трансформувалися; Змiн в рєестрi забезпечення iпотечних сертифiкатiв не вiдбувалося; Iнформацяї про iпотечне покриття вiдсутня; </w:t>
            </w:r>
            <w:r>
              <w:rPr>
                <w:rFonts w:eastAsia="Times New Roman"/>
                <w:color w:val="000000"/>
              </w:rPr>
              <w:br/>
              <w:t>Вiдповiдно до мiжнародних стандартiв бухгалтерського облiку промiжна фiнансова звiтнiсть не складається; Звiт про стан Об'екту нерухомостi не складався, тому що цiльовi облiгацiї не випускалися.</w:t>
            </w:r>
          </w:p>
        </w:tc>
      </w:tr>
    </w:tbl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096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0"/>
              <w:gridCol w:w="2155"/>
            </w:tblGrid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ХФ АБ "Експресс-банк"</w:t>
                  </w:r>
                </w:p>
              </w:tc>
            </w:tr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350716</w:t>
                  </w:r>
                </w:p>
              </w:tc>
            </w:tr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260020562481</w:t>
                  </w:r>
                </w:p>
              </w:tc>
            </w:tr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AA3E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A3E24" w:rsidRDefault="00AA3E2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6"/>
        <w:gridCol w:w="4759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511396 Ленiнський РВ ХМУ УМВС Украйни в Харкiвськiй областi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1995 р. Директор Асоцiацiї "Спiлка пiдприємств будiвельного комплексу Харкiвської областi"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Змiн в персональному складi посадових осiб не вiдбувалось</w:t>
            </w:r>
            <w:r>
              <w:rPr>
                <w:rFonts w:eastAsia="Times New Roman"/>
                <w:color w:val="000000"/>
              </w:rPr>
              <w:br/>
              <w:t xml:space="preserve">Посадова особа емiтента не має непогашених судимостей за корисливi та посадовi злочини. </w:t>
            </w:r>
          </w:p>
        </w:tc>
      </w:tr>
    </w:tbl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7094"/>
      </w:tblGrid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№581322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 (044)2791322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депозитарiю цiнних паперiв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про обслуговування емiсiї цiнних паперiв, вiдкрито рахунок у цiнних паперах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"Фондова бiржа "Перспектива"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 (056)3739781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свiдоцтво №4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 (044)4840053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"Страхова компанiя "ЛЕММА"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 (057)7591298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 (057) 7121663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83048, м. Донецьк, вул. Унiверситетська, буд. 89, к. 217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 (062) 3452083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  <w:sectPr w:rsidR="00AA3E24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облігації емітента </w:t>
            </w:r>
          </w:p>
        </w:tc>
      </w:tr>
    </w:tbl>
    <w:p w:rsidR="00AA3E24" w:rsidRDefault="00AA3E24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Розмiр забезпечення - 42000000,00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фiнансових ресурсiв для купiвлi енергоефективного та енергозберiгаючого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31 березня 2014 року облiгацiї емiтента не включено до котирувального рiвня лiстингу.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раз на пiврiччя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2005480.00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виконання зобов'язаньпо погашенню облiгацiй в розмiрi 20 000 000,00 (двадцять мiльйонiв) грн. та вiдсоткового доходу по облiгацiям в сумi 4 000 000,00 (чотири мiльйона)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фiнансових ресурсiв для купiвлi енергоефективного та енергозберiгаючого обладнання з подальшим його встановленням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31 березня 2014 року облiгацiї емiтента не включено до котирувального рiвня лiстингу.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  <w:sectPr w:rsidR="00AA3E24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</w:t>
            </w:r>
            <w:r w:rsidRPr="00AA3E24">
              <w:rPr>
                <w:rFonts w:eastAsia="Times New Roman"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AA3E24" w:rsidRDefault="00AA3E24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на суму 140 тис. грн. знаходяться на рахунку емiтента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  <w:sectPr w:rsidR="00AA3E24">
          <w:pgSz w:w="11907" w:h="16840"/>
          <w:pgMar w:top="1134" w:right="851" w:bottom="851" w:left="851" w:header="0" w:footer="0" w:gutter="0"/>
          <w:cols w:space="720"/>
        </w:sectPr>
      </w:pPr>
    </w:p>
    <w:p w:rsidR="00AA3E24" w:rsidRDefault="00AA3E2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  <w:t>СУБ'ЄКТА МАЛОГО ПІДПРИЄМНИЦТВА</w:t>
      </w:r>
    </w:p>
    <w:p w:rsidR="00AA3E24" w:rsidRDefault="00AA3E2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AA3E24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04 | 01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A3E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A3E24" w:rsidRDefault="00AA3E2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31.03.2014 р.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19733.1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21752.9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19748.0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4648.5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-21.6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4.6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4.9</w:t>
            </w:r>
          </w:p>
        </w:tc>
      </w:tr>
      <w:tr w:rsidR="00AA3E2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256.5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261.9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AA3E2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 на початок звiтного перiоду складав 43559,9 тис. грн., на кiнець звiтного перiоду склав 41556,5 тис. грн.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31.03.2014 р.</w:t>
            </w:r>
          </w:p>
        </w:tc>
      </w:tr>
    </w:tbl>
    <w:p w:rsidR="00AA3E24" w:rsidRDefault="00AA3E2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AA3E24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366.7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369.7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( 293.7 )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( 74.4 )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( 368.1 )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A3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A3E24" w:rsidRDefault="00AA3E24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AA3E24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звiтний перiод чистий прибуток товариства склав 0,2 тис. грн., порiвняно з чистим прибутком 1,6 тис. грн. за аналогiчний перiод попереднього року.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AA3E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E24" w:rsidRDefault="00AA3E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AA3E24" w:rsidRDefault="00AA3E24">
      <w:pPr>
        <w:rPr>
          <w:rFonts w:eastAsia="Times New Roman"/>
        </w:rPr>
      </w:pPr>
    </w:p>
    <w:sectPr w:rsidR="00AA3E24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1A3A"/>
    <w:rsid w:val="00525B88"/>
    <w:rsid w:val="00641A3A"/>
    <w:rsid w:val="006F09D1"/>
    <w:rsid w:val="00A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2014-04-25T09:38:00Z</dcterms:created>
  <dcterms:modified xsi:type="dcterms:W3CDTF">2014-04-25T10:49:00Z</dcterms:modified>
</cp:coreProperties>
</file>